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477FF5" w:rsidRPr="001D11BC" w:rsidRDefault="00477FF5" w:rsidP="004B1269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>LOT</w:t>
            </w:r>
            <w:bookmarkStart w:id="0" w:name="_Toc102664146"/>
            <w:r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>TO 1</w:t>
            </w:r>
            <w:r w:rsidR="004B1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bookmarkEnd w:id="0"/>
            <w:r w:rsidR="004B1269"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>BIOLOGIA MOLECOLARE PER EMOSTASI</w:t>
            </w: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98168062"/>
      <w:bookmarkEnd w:id="1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B1269" w:rsidRDefault="004B1269" w:rsidP="004B126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Strumentazione compatta da banco con produttività adeguata all’attività routinaria che dovrà comprendere: </w:t>
            </w:r>
          </w:p>
          <w:p w:rsidR="004B1269" w:rsidRPr="00516377" w:rsidRDefault="004B1269" w:rsidP="004B126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Dispensatore automatico del campione da provetta madre;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Estrattore per acidi nucleici DNA/RNA umano;</w:t>
            </w:r>
          </w:p>
          <w:p w:rsidR="004B1269" w:rsidRPr="004B1269" w:rsidRDefault="004B1269" w:rsidP="004B126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Preparatore e dispensatore automatico della miscela di reazione/rivelazione per PCR;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Il sistema deve essere versatile, garantendo la massima sicurezza nei confronti di fenomeni di cross contaminazione e di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carry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-over; 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Dovrà disporre di sistema gestionale capace di elaborare, archiviare e memorizzare i risultati e di un sistema di back-up dei dati esterno; 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Tutta la strumentazione deve essere completa di sistema gestionale in grado di permettere la visualizzazione e la stampa delle curve di reazione di PCR Real Time;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Il sistema deve essere interfacciato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bidirezionalmente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ad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Halia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per la gestione referti e per l’acquisizione dei dati;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Fornitura degli apparati necessari a garantire la completa continuità elettrica; 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In sede di offerta la Ditta dovrà tenere conto di tutte le strumentazioni a corredo del sistema atte a garantire tutto il necessario per la corretta esecuzione degli esami (es.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microcentrifuga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, eventuali pipette specifiche necessarie, agitatori da tavolo, provette, etichettatrice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ecc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Tutta la strumentazione deve essere fornita allo stato dell’arte tecnologico e marchiata CE-IVD;</w:t>
            </w:r>
          </w:p>
          <w:p w:rsidR="004B1269" w:rsidRPr="00516377" w:rsidRDefault="004B1269" w:rsidP="004B1269">
            <w:pPr>
              <w:pStyle w:val="Paragrafoelenco"/>
              <w:widowControl/>
              <w:autoSpaceDE/>
              <w:spacing w:after="8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269" w:rsidRPr="00516377" w:rsidRDefault="004B1269" w:rsidP="004B1269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Decontaminazione assicurata secondo le norme di legge integrata al sistema.</w:t>
            </w:r>
          </w:p>
          <w:p w:rsidR="00477FF5" w:rsidRPr="00516377" w:rsidRDefault="00477FF5" w:rsidP="004B1269">
            <w:pPr>
              <w:pStyle w:val="NormaleWeb"/>
              <w:suppressAutoHyphens w:val="0"/>
              <w:spacing w:beforeAutospacing="1" w:after="159"/>
              <w:ind w:left="720"/>
              <w:jc w:val="both"/>
              <w:rPr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B1269" w:rsidRPr="00516377" w:rsidRDefault="004B1269" w:rsidP="004B1269">
            <w:pPr>
              <w:pStyle w:val="NormaleWeb"/>
              <w:suppressAutoHyphens w:val="0"/>
              <w:spacing w:beforeAutospacing="1" w:after="159"/>
              <w:jc w:val="both"/>
              <w:rPr>
                <w:color w:val="000000"/>
              </w:rPr>
            </w:pPr>
            <w:r w:rsidRPr="00516377">
              <w:rPr>
                <w:color w:val="000000"/>
              </w:rPr>
              <w:t xml:space="preserve">Servizio di assistenza tecnica per hardware e software, con intervento on </w:t>
            </w:r>
            <w:r w:rsidRPr="00516377">
              <w:rPr>
                <w:color w:val="000000"/>
              </w:rPr>
              <w:lastRenderedPageBreak/>
              <w:t>site entro 8 ore l</w:t>
            </w:r>
            <w:r w:rsidRPr="00516377">
              <w:rPr>
                <w:color w:val="000000"/>
              </w:rPr>
              <w:t>a</w:t>
            </w:r>
            <w:r w:rsidRPr="00516377">
              <w:rPr>
                <w:color w:val="000000"/>
              </w:rPr>
              <w:t>vorative dalla chiamata dal lunedì al venerdì. Servizio di assistenza telefonica fornito da operatori specializzati per hardware e software 5 gg su 7 disponibile 8 ore lavorative al gio</w:t>
            </w:r>
            <w:r w:rsidRPr="00516377">
              <w:rPr>
                <w:color w:val="000000"/>
              </w:rPr>
              <w:t>r</w:t>
            </w:r>
            <w:r w:rsidRPr="00516377">
              <w:rPr>
                <w:color w:val="000000"/>
              </w:rPr>
              <w:t>no.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bookmarkStart w:id="2" w:name="_GoBack"/>
            <w:bookmarkEnd w:id="2"/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  <w:vAlign w:val="center"/>
          </w:tcPr>
          <w:p w:rsidR="004B1269" w:rsidRPr="00516377" w:rsidRDefault="004B1269" w:rsidP="00D968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 progetto tecnico-organizzativo rispetto alle richieste e agli obiettivi previsti. Sarà ritenuto elemento di pregio tecnico una soluzione offerta che prevede la fornitura di un sistema co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pletamente automatico per tutte le fasi (estrazione, set-up PCR,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Interpretation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Model) su unica piatt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forma (uno strumento).</w:t>
            </w: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9E786E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Kit estrazione a biglie magnetiche, in formato m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nouso,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barcodato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singolarmente, per garantire ma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sima tracciabilità e nessuno spreco di reagente (singola estrazione).</w:t>
            </w: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9E786E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Piattaforma con assenza di reflui liquidi da svuot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 tramite taniche o fluidiche a carico dell'operat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re.</w:t>
            </w: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9E786E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Tempi di refertazione:</w:t>
            </w: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9E786E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avviare contemporaneamente più c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cli termici nello stesso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termociclatore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4B1269">
        <w:trPr>
          <w:trHeight w:val="651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eseguire almeno 48 test contempor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neamente</w:t>
            </w:r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Recupero e conservazione dell’eluato in provetta singola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barcodabile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per ulteriori indagini diagn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stiche</w:t>
            </w:r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Profilo termico unico per le varianti Fatt. II G20210A, Fatt. V Leiden G1691A, MTHFR C677T</w:t>
            </w:r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Mix pronta all'uso, non liofilizzata.</w:t>
            </w:r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Interpretazione del risultato per almeno varianti Fatt. II G20210A, Fatt. V Leiden G1691A, MTHFR C677T mediante curve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Melting</w:t>
            </w:r>
            <w:proofErr w:type="spellEnd"/>
          </w:p>
          <w:p w:rsidR="004B1269" w:rsidRPr="00516377" w:rsidRDefault="004B1269" w:rsidP="004B126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Middleware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in grado di collegare la strumentazione offerta, con possibilità di interfa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ciarsi in modo bidirezionale ad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Halia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Formazione del personale: verrà premiata l’offerta con la più adeguata modalità organizzativa della formazione iniziale e di supporto tecnico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special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stico previsto per l’avviamento della soluzione in routine e durante l’utilizzo del sistema.</w:t>
            </w: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B1269" w:rsidRPr="006E7D6D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it-IT"/>
              </w:rPr>
            </w:pPr>
            <w:r w:rsidRPr="006E7D6D">
              <w:rPr>
                <w:rFonts w:ascii="Times New Roman" w:hAnsi="Times New Roman" w:cs="Times New Roman"/>
                <w:sz w:val="24"/>
                <w:lang w:eastAsia="it-IT"/>
              </w:rPr>
              <w:t>Verrà valutato il servizio post-vendita proposto dalla ditta nel suo complesso. In particolare verrà valutata la proposta progettuale per tempi e modalità di risoluzione dei guasti, volta a garantire la continuità diagnostica e saranno premiate soluzioni di assistenza tecnica migliorative rispetto a quanto previsto nel capitolato sp</w:t>
            </w:r>
            <w:r w:rsidRPr="006E7D6D">
              <w:rPr>
                <w:rFonts w:ascii="Times New Roman" w:hAnsi="Times New Roman" w:cs="Times New Roman"/>
                <w:sz w:val="24"/>
                <w:lang w:eastAsia="it-IT"/>
              </w:rPr>
              <w:t>e</w:t>
            </w:r>
            <w:r w:rsidRPr="006E7D6D">
              <w:rPr>
                <w:rFonts w:ascii="Times New Roman" w:hAnsi="Times New Roman" w:cs="Times New Roman"/>
                <w:sz w:val="24"/>
                <w:lang w:eastAsia="it-IT"/>
              </w:rPr>
              <w:t>ciale art. 6.2 del Capitolato Speciale Parte Seconda</w:t>
            </w:r>
          </w:p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B1269" w:rsidRPr="00516377" w:rsidTr="006834C7">
        <w:trPr>
          <w:trHeight w:val="20"/>
        </w:trPr>
        <w:tc>
          <w:tcPr>
            <w:tcW w:w="7196" w:type="dxa"/>
            <w:vAlign w:val="center"/>
          </w:tcPr>
          <w:p w:rsidR="004B1269" w:rsidRPr="00516377" w:rsidRDefault="004B1269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B1269" w:rsidRPr="00516377" w:rsidRDefault="004B126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C300C"/>
    <w:multiLevelType w:val="multilevel"/>
    <w:tmpl w:val="0D7CD1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4B1269"/>
    <w:rsid w:val="0065362A"/>
    <w:rsid w:val="00A70E65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4B1269"/>
    <w:pPr>
      <w:ind w:left="476" w:hanging="341"/>
      <w:jc w:val="both"/>
    </w:pPr>
  </w:style>
  <w:style w:type="paragraph" w:styleId="NormaleWeb">
    <w:name w:val="Normal (Web)"/>
    <w:basedOn w:val="Normale"/>
    <w:qFormat/>
    <w:rsid w:val="004B1269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4B1269"/>
    <w:pPr>
      <w:ind w:left="476" w:hanging="341"/>
      <w:jc w:val="both"/>
    </w:pPr>
  </w:style>
  <w:style w:type="paragraph" w:styleId="NormaleWeb">
    <w:name w:val="Normal (Web)"/>
    <w:basedOn w:val="Normale"/>
    <w:qFormat/>
    <w:rsid w:val="004B1269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4</cp:revision>
  <dcterms:created xsi:type="dcterms:W3CDTF">2024-07-10T06:38:00Z</dcterms:created>
  <dcterms:modified xsi:type="dcterms:W3CDTF">2024-07-11T14:24:00Z</dcterms:modified>
</cp:coreProperties>
</file>